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219" w:rsidRPr="00240525" w:rsidRDefault="00804219" w:rsidP="00244474">
      <w:pPr>
        <w:jc w:val="center"/>
        <w:rPr>
          <w:rFonts w:ascii="Arial" w:hAnsi="Arial" w:cs="Arial"/>
          <w:b/>
          <w:snapToGrid w:val="0"/>
          <w:sz w:val="28"/>
          <w:szCs w:val="28"/>
        </w:rPr>
      </w:pPr>
      <w:r w:rsidRPr="00240525">
        <w:rPr>
          <w:rFonts w:ascii="Arial" w:hAnsi="Arial" w:cs="Arial"/>
          <w:b/>
          <w:snapToGrid w:val="0"/>
          <w:sz w:val="28"/>
          <w:szCs w:val="28"/>
        </w:rPr>
        <w:t xml:space="preserve">Appendix </w:t>
      </w:r>
      <w:r>
        <w:rPr>
          <w:rFonts w:ascii="Arial" w:hAnsi="Arial" w:cs="Arial"/>
          <w:b/>
          <w:snapToGrid w:val="0"/>
          <w:sz w:val="28"/>
          <w:szCs w:val="28"/>
        </w:rPr>
        <w:t>1</w:t>
      </w:r>
    </w:p>
    <w:p w:rsidR="00804219" w:rsidRPr="00240525" w:rsidRDefault="00804219" w:rsidP="00244474">
      <w:pPr>
        <w:spacing w:after="120"/>
        <w:jc w:val="center"/>
        <w:rPr>
          <w:rFonts w:ascii="Arial" w:hAnsi="Arial" w:cs="Arial"/>
          <w:b/>
          <w:snapToGrid w:val="0"/>
          <w:sz w:val="28"/>
          <w:szCs w:val="28"/>
        </w:rPr>
      </w:pPr>
      <w:r>
        <w:rPr>
          <w:rFonts w:ascii="Arial" w:hAnsi="Arial" w:cs="Arial"/>
          <w:b/>
          <w:snapToGrid w:val="0"/>
          <w:sz w:val="28"/>
          <w:szCs w:val="28"/>
        </w:rPr>
        <w:t>USDA Cl</w:t>
      </w:r>
      <w:bookmarkStart w:id="0" w:name="_GoBack"/>
      <w:bookmarkEnd w:id="0"/>
      <w:r>
        <w:rPr>
          <w:rFonts w:ascii="Arial" w:hAnsi="Arial" w:cs="Arial"/>
          <w:b/>
          <w:snapToGrid w:val="0"/>
          <w:sz w:val="28"/>
          <w:szCs w:val="28"/>
        </w:rPr>
        <w:t>assifications and Examples</w:t>
      </w:r>
    </w:p>
    <w:p w:rsidR="008B21A1" w:rsidRPr="00111DED" w:rsidRDefault="008B21A1" w:rsidP="00111DED">
      <w:pPr>
        <w:pStyle w:val="BodyText2"/>
        <w:spacing w:after="60"/>
        <w:rPr>
          <w:rFonts w:ascii="Arial" w:hAnsi="Arial" w:cs="Arial"/>
        </w:rPr>
      </w:pPr>
      <w:r w:rsidRPr="00111DED">
        <w:rPr>
          <w:rFonts w:ascii="Arial" w:hAnsi="Arial" w:cs="Arial"/>
          <w:b/>
        </w:rPr>
        <w:t>Classification B:</w:t>
      </w:r>
      <w:r w:rsidRPr="00111DED">
        <w:rPr>
          <w:rFonts w:ascii="Arial" w:hAnsi="Arial" w:cs="Arial"/>
        </w:rPr>
        <w:t xml:space="preserve"> Animals being bred, conditioned, or held for use in teaching, testing, experiments, research, or surgery, but not yet used for such purposes.</w:t>
      </w:r>
    </w:p>
    <w:p w:rsidR="008B21A1" w:rsidRPr="00111DED" w:rsidRDefault="008B21A1" w:rsidP="008B21A1">
      <w:pPr>
        <w:pStyle w:val="BodyText2"/>
        <w:rPr>
          <w:rFonts w:ascii="Arial" w:hAnsi="Arial" w:cs="Arial"/>
        </w:rPr>
      </w:pPr>
      <w:r w:rsidRPr="00111DED">
        <w:rPr>
          <w:rFonts w:ascii="Arial" w:hAnsi="Arial" w:cs="Arial"/>
          <w:b/>
        </w:rPr>
        <w:t>Examples:</w:t>
      </w:r>
      <w:r w:rsidRPr="00111DED">
        <w:rPr>
          <w:rFonts w:ascii="Arial" w:hAnsi="Arial" w:cs="Arial"/>
        </w:rPr>
        <w:t xml:space="preserve">  </w:t>
      </w:r>
    </w:p>
    <w:p w:rsidR="008B21A1" w:rsidRPr="00111DED" w:rsidRDefault="008B21A1" w:rsidP="008B21A1">
      <w:pPr>
        <w:pStyle w:val="BodyText2"/>
        <w:numPr>
          <w:ilvl w:val="0"/>
          <w:numId w:val="1"/>
        </w:numPr>
        <w:rPr>
          <w:rFonts w:ascii="Arial" w:hAnsi="Arial" w:cs="Arial"/>
          <w:sz w:val="22"/>
          <w:szCs w:val="22"/>
        </w:rPr>
      </w:pPr>
      <w:r w:rsidRPr="00111DED">
        <w:rPr>
          <w:rFonts w:ascii="Arial" w:hAnsi="Arial" w:cs="Arial"/>
          <w:sz w:val="22"/>
          <w:szCs w:val="22"/>
        </w:rPr>
        <w:t xml:space="preserve">Breeding colonies of any animal species (USDA does not require listing of rats, mice, birds) that are held in legal sized caging and handled in accordance with the </w:t>
      </w:r>
      <w:r w:rsidRPr="00111DED">
        <w:rPr>
          <w:rFonts w:ascii="Arial" w:hAnsi="Arial" w:cs="Arial"/>
          <w:i/>
          <w:sz w:val="22"/>
          <w:szCs w:val="22"/>
        </w:rPr>
        <w:t xml:space="preserve">Guide </w:t>
      </w:r>
      <w:r w:rsidRPr="00111DED">
        <w:rPr>
          <w:rFonts w:ascii="Arial" w:hAnsi="Arial" w:cs="Arial"/>
          <w:sz w:val="22"/>
          <w:szCs w:val="22"/>
        </w:rPr>
        <w:t>and other applicable regulations.  Breeding colony includes parents and offspring.</w:t>
      </w:r>
    </w:p>
    <w:p w:rsidR="008B21A1" w:rsidRPr="00111DED" w:rsidRDefault="008B21A1" w:rsidP="008B21A1">
      <w:pPr>
        <w:pStyle w:val="BodyText2"/>
        <w:numPr>
          <w:ilvl w:val="0"/>
          <w:numId w:val="1"/>
        </w:numPr>
        <w:rPr>
          <w:rFonts w:ascii="Arial" w:hAnsi="Arial" w:cs="Arial"/>
          <w:sz w:val="22"/>
          <w:szCs w:val="22"/>
        </w:rPr>
      </w:pPr>
      <w:r w:rsidRPr="00111DED">
        <w:rPr>
          <w:rFonts w:ascii="Arial" w:hAnsi="Arial" w:cs="Arial"/>
          <w:sz w:val="22"/>
          <w:szCs w:val="22"/>
        </w:rPr>
        <w:t>Newly acquired animals that are held in proper caging and handled in accordance with applicable regulations.</w:t>
      </w:r>
    </w:p>
    <w:p w:rsidR="008B21A1" w:rsidRPr="00111DED" w:rsidRDefault="008B21A1" w:rsidP="00111DED">
      <w:pPr>
        <w:pStyle w:val="BodyText2"/>
        <w:numPr>
          <w:ilvl w:val="0"/>
          <w:numId w:val="1"/>
        </w:numPr>
        <w:spacing w:after="240"/>
        <w:rPr>
          <w:rFonts w:ascii="Arial" w:hAnsi="Arial" w:cs="Arial"/>
          <w:sz w:val="22"/>
          <w:szCs w:val="22"/>
        </w:rPr>
      </w:pPr>
      <w:r w:rsidRPr="00111DED">
        <w:rPr>
          <w:rFonts w:ascii="Arial" w:hAnsi="Arial" w:cs="Arial"/>
          <w:sz w:val="22"/>
          <w:szCs w:val="22"/>
        </w:rPr>
        <w:t>Animals held under proper captive conditions or wild animals that are being observed.</w:t>
      </w:r>
    </w:p>
    <w:p w:rsidR="008B21A1" w:rsidRPr="00111DED" w:rsidRDefault="008B21A1" w:rsidP="00111DED">
      <w:pPr>
        <w:pStyle w:val="BodyText2"/>
        <w:spacing w:after="60"/>
        <w:rPr>
          <w:rFonts w:ascii="Arial" w:hAnsi="Arial" w:cs="Arial"/>
        </w:rPr>
      </w:pPr>
      <w:r w:rsidRPr="00111DED">
        <w:rPr>
          <w:rFonts w:ascii="Arial" w:hAnsi="Arial" w:cs="Arial"/>
          <w:b/>
        </w:rPr>
        <w:t>Classification C:</w:t>
      </w:r>
      <w:r w:rsidRPr="00111DED">
        <w:rPr>
          <w:rFonts w:ascii="Arial" w:hAnsi="Arial" w:cs="Arial"/>
        </w:rPr>
        <w:t xml:space="preserve"> Animals upon which teaching, research, experiments, or tests will be conducted involving no pain, distress, or use of pain-relieving drugs.</w:t>
      </w:r>
    </w:p>
    <w:p w:rsidR="008B21A1" w:rsidRPr="00111DED" w:rsidRDefault="008B21A1" w:rsidP="008B21A1">
      <w:pPr>
        <w:pStyle w:val="BodyText2"/>
        <w:rPr>
          <w:rFonts w:ascii="Arial" w:hAnsi="Arial" w:cs="Arial"/>
        </w:rPr>
      </w:pPr>
      <w:r w:rsidRPr="00111DED">
        <w:rPr>
          <w:rFonts w:ascii="Arial" w:hAnsi="Arial" w:cs="Arial"/>
          <w:b/>
        </w:rPr>
        <w:t>Examples:</w:t>
      </w:r>
    </w:p>
    <w:p w:rsidR="008B21A1" w:rsidRPr="00111DED" w:rsidRDefault="008B21A1" w:rsidP="008B21A1">
      <w:pPr>
        <w:pStyle w:val="BodyText2"/>
        <w:numPr>
          <w:ilvl w:val="0"/>
          <w:numId w:val="2"/>
        </w:numPr>
        <w:rPr>
          <w:rFonts w:ascii="Arial" w:hAnsi="Arial" w:cs="Arial"/>
          <w:sz w:val="22"/>
          <w:szCs w:val="22"/>
        </w:rPr>
      </w:pPr>
      <w:r w:rsidRPr="00111DED">
        <w:rPr>
          <w:rFonts w:ascii="Arial" w:hAnsi="Arial" w:cs="Arial"/>
          <w:sz w:val="22"/>
          <w:szCs w:val="22"/>
        </w:rPr>
        <w:t>Procedures performed correctly by trained personnel such as the administration of electrolytes/fluids, administration of oral medication, blood collection from a common peripheral vein per standard veterinary practice (dog cephalic, cat jugular) or catheterization of same, standard radiography, parenteral injections of non-irritating substances.</w:t>
      </w:r>
    </w:p>
    <w:p w:rsidR="008B21A1" w:rsidRPr="00111DED" w:rsidRDefault="008B21A1" w:rsidP="008B21A1">
      <w:pPr>
        <w:pStyle w:val="BodyText2"/>
        <w:numPr>
          <w:ilvl w:val="0"/>
          <w:numId w:val="2"/>
        </w:numPr>
        <w:rPr>
          <w:rFonts w:ascii="Arial" w:hAnsi="Arial" w:cs="Arial"/>
          <w:sz w:val="22"/>
          <w:szCs w:val="22"/>
        </w:rPr>
      </w:pPr>
      <w:r w:rsidRPr="00111DED">
        <w:rPr>
          <w:rFonts w:ascii="Arial" w:hAnsi="Arial" w:cs="Arial"/>
          <w:sz w:val="22"/>
          <w:szCs w:val="22"/>
        </w:rPr>
        <w:t>Euthanasia performed in accordance with the recommendations of the most recent AVMA Panel on Euthanasia, utilizing procedures that produce rapid unconsciousness and subsequent humane death.</w:t>
      </w:r>
    </w:p>
    <w:p w:rsidR="008B21A1" w:rsidRPr="00111DED" w:rsidRDefault="008B21A1" w:rsidP="008B21A1">
      <w:pPr>
        <w:pStyle w:val="BodyText2"/>
        <w:numPr>
          <w:ilvl w:val="0"/>
          <w:numId w:val="2"/>
        </w:numPr>
        <w:rPr>
          <w:rFonts w:ascii="Arial" w:hAnsi="Arial" w:cs="Arial"/>
          <w:sz w:val="22"/>
          <w:szCs w:val="22"/>
        </w:rPr>
      </w:pPr>
      <w:r w:rsidRPr="00111DED">
        <w:rPr>
          <w:rFonts w:ascii="Arial" w:hAnsi="Arial" w:cs="Arial"/>
          <w:sz w:val="22"/>
          <w:szCs w:val="22"/>
        </w:rPr>
        <w:t>Manual restraint that is no longer than would</w:t>
      </w:r>
      <w:r w:rsidR="006E383A" w:rsidRPr="00111DED">
        <w:rPr>
          <w:rFonts w:ascii="Arial" w:hAnsi="Arial" w:cs="Arial"/>
          <w:sz w:val="22"/>
          <w:szCs w:val="22"/>
        </w:rPr>
        <w:t xml:space="preserve"> be required for a simple exam; holding or weighing animals.</w:t>
      </w:r>
    </w:p>
    <w:p w:rsidR="006E383A" w:rsidRPr="00111DED" w:rsidRDefault="006E383A" w:rsidP="008B21A1">
      <w:pPr>
        <w:pStyle w:val="BodyText2"/>
        <w:numPr>
          <w:ilvl w:val="0"/>
          <w:numId w:val="2"/>
        </w:numPr>
        <w:rPr>
          <w:rFonts w:ascii="Arial" w:hAnsi="Arial" w:cs="Arial"/>
          <w:sz w:val="22"/>
          <w:szCs w:val="22"/>
        </w:rPr>
      </w:pPr>
      <w:r w:rsidRPr="00111DED">
        <w:rPr>
          <w:rFonts w:ascii="Arial" w:hAnsi="Arial" w:cs="Arial"/>
          <w:sz w:val="22"/>
          <w:szCs w:val="22"/>
        </w:rPr>
        <w:t>Observation of animal behavior or live trapping with minimal potential for injury.</w:t>
      </w:r>
    </w:p>
    <w:p w:rsidR="006E383A" w:rsidRPr="00111DED" w:rsidRDefault="006E383A" w:rsidP="00111DED">
      <w:pPr>
        <w:pStyle w:val="BodyText2"/>
        <w:numPr>
          <w:ilvl w:val="0"/>
          <w:numId w:val="2"/>
        </w:numPr>
        <w:spacing w:after="240"/>
        <w:rPr>
          <w:rFonts w:ascii="Arial" w:hAnsi="Arial" w:cs="Arial"/>
          <w:sz w:val="22"/>
          <w:szCs w:val="22"/>
        </w:rPr>
      </w:pPr>
      <w:r w:rsidRPr="00111DED">
        <w:rPr>
          <w:rFonts w:ascii="Arial" w:hAnsi="Arial" w:cs="Arial"/>
          <w:sz w:val="22"/>
          <w:szCs w:val="22"/>
        </w:rPr>
        <w:t>Studies involving clinical signs not judged to involve more than slight pain or distress.</w:t>
      </w:r>
    </w:p>
    <w:p w:rsidR="008B21A1" w:rsidRPr="00111DED" w:rsidRDefault="008B21A1" w:rsidP="00111DED">
      <w:pPr>
        <w:pStyle w:val="BodyText2"/>
        <w:spacing w:after="60"/>
        <w:rPr>
          <w:rFonts w:ascii="Arial" w:hAnsi="Arial" w:cs="Arial"/>
        </w:rPr>
      </w:pPr>
      <w:r w:rsidRPr="00111DED">
        <w:rPr>
          <w:rFonts w:ascii="Arial" w:hAnsi="Arial" w:cs="Arial"/>
          <w:b/>
        </w:rPr>
        <w:t>Classification D:</w:t>
      </w:r>
      <w:r w:rsidRPr="00111DED">
        <w:rPr>
          <w:rFonts w:ascii="Arial" w:hAnsi="Arial" w:cs="Arial"/>
        </w:rPr>
        <w:t xml:space="preserve"> Animals upon which experiments, teaching, research, surgery, or tests will be conducted involving accompanying pain or distress to the animals and for which appropriate anesthetic, analgesic, or tranquilizing drugs will be used.</w:t>
      </w:r>
    </w:p>
    <w:p w:rsidR="008B21A1" w:rsidRPr="00111DED" w:rsidRDefault="008B21A1" w:rsidP="008B21A1">
      <w:pPr>
        <w:pStyle w:val="BodyText2"/>
        <w:rPr>
          <w:rFonts w:ascii="Arial" w:hAnsi="Arial" w:cs="Arial"/>
        </w:rPr>
      </w:pPr>
      <w:r w:rsidRPr="00111DED">
        <w:rPr>
          <w:rFonts w:ascii="Arial" w:hAnsi="Arial" w:cs="Arial"/>
          <w:b/>
        </w:rPr>
        <w:t>Examples:</w:t>
      </w:r>
    </w:p>
    <w:p w:rsidR="008B21A1" w:rsidRPr="00111DED" w:rsidRDefault="008B21A1" w:rsidP="008B21A1">
      <w:pPr>
        <w:pStyle w:val="BodyText2"/>
        <w:numPr>
          <w:ilvl w:val="0"/>
          <w:numId w:val="3"/>
        </w:numPr>
        <w:rPr>
          <w:rFonts w:ascii="Arial" w:hAnsi="Arial" w:cs="Arial"/>
          <w:sz w:val="22"/>
          <w:szCs w:val="22"/>
        </w:rPr>
      </w:pPr>
      <w:r w:rsidRPr="00111DED">
        <w:rPr>
          <w:rFonts w:ascii="Arial" w:hAnsi="Arial" w:cs="Arial"/>
          <w:sz w:val="22"/>
          <w:szCs w:val="22"/>
        </w:rPr>
        <w:t xml:space="preserve">Surgical procedures conducted by trained personnel in accordance with standard veterinary practice such as biopsies, gonadectomy, </w:t>
      </w:r>
      <w:r w:rsidR="00523C93" w:rsidRPr="00111DED">
        <w:rPr>
          <w:rFonts w:ascii="Arial" w:hAnsi="Arial" w:cs="Arial"/>
          <w:sz w:val="22"/>
          <w:szCs w:val="22"/>
        </w:rPr>
        <w:t xml:space="preserve">thoracotomy, laparotomy, craniotomy, thyroidectomy, joint replacement, amputation, </w:t>
      </w:r>
      <w:r w:rsidRPr="00111DED">
        <w:rPr>
          <w:rFonts w:ascii="Arial" w:hAnsi="Arial" w:cs="Arial"/>
          <w:sz w:val="22"/>
          <w:szCs w:val="22"/>
        </w:rPr>
        <w:t xml:space="preserve">exposure of blood vessels, </w:t>
      </w:r>
      <w:r w:rsidR="00523C93" w:rsidRPr="00111DED">
        <w:rPr>
          <w:rFonts w:ascii="Arial" w:hAnsi="Arial" w:cs="Arial"/>
          <w:sz w:val="22"/>
          <w:szCs w:val="22"/>
        </w:rPr>
        <w:t xml:space="preserve">or </w:t>
      </w:r>
      <w:r w:rsidRPr="00111DED">
        <w:rPr>
          <w:rFonts w:ascii="Arial" w:hAnsi="Arial" w:cs="Arial"/>
          <w:sz w:val="22"/>
          <w:szCs w:val="22"/>
        </w:rPr>
        <w:t>chronic catheter implanta</w:t>
      </w:r>
      <w:r w:rsidR="00523C93" w:rsidRPr="00111DED">
        <w:rPr>
          <w:rFonts w:ascii="Arial" w:hAnsi="Arial" w:cs="Arial"/>
          <w:sz w:val="22"/>
          <w:szCs w:val="22"/>
        </w:rPr>
        <w:t>tion.</w:t>
      </w:r>
    </w:p>
    <w:p w:rsidR="008B21A1" w:rsidRPr="00111DED" w:rsidRDefault="008B21A1" w:rsidP="008B21A1">
      <w:pPr>
        <w:pStyle w:val="BodyText2"/>
        <w:numPr>
          <w:ilvl w:val="0"/>
          <w:numId w:val="3"/>
        </w:numPr>
        <w:rPr>
          <w:rFonts w:ascii="Arial" w:hAnsi="Arial" w:cs="Arial"/>
          <w:sz w:val="22"/>
          <w:szCs w:val="22"/>
        </w:rPr>
      </w:pPr>
      <w:r w:rsidRPr="00111DED">
        <w:rPr>
          <w:rFonts w:ascii="Arial" w:hAnsi="Arial" w:cs="Arial"/>
          <w:sz w:val="22"/>
          <w:szCs w:val="22"/>
        </w:rPr>
        <w:t>Blood collection by more invasive routes such as intracardiac or periorbital collection from species without a true orbital sinus such as rats and guinea pigs.</w:t>
      </w:r>
    </w:p>
    <w:p w:rsidR="008B21A1" w:rsidRPr="00111DED" w:rsidRDefault="008B21A1" w:rsidP="00111DED">
      <w:pPr>
        <w:pStyle w:val="BodyText2"/>
        <w:numPr>
          <w:ilvl w:val="0"/>
          <w:numId w:val="3"/>
        </w:numPr>
        <w:spacing w:after="240"/>
        <w:rPr>
          <w:rFonts w:ascii="Arial" w:hAnsi="Arial" w:cs="Arial"/>
          <w:sz w:val="22"/>
          <w:szCs w:val="22"/>
        </w:rPr>
      </w:pPr>
      <w:r w:rsidRPr="00111DED">
        <w:rPr>
          <w:rFonts w:ascii="Arial" w:hAnsi="Arial" w:cs="Arial"/>
          <w:sz w:val="22"/>
          <w:szCs w:val="22"/>
        </w:rPr>
        <w:t>Administration of drugs, chemicals, toxins, or organisms that would be expected to produce pain or distress but which will be alleviated by analgesics.</w:t>
      </w:r>
    </w:p>
    <w:p w:rsidR="008B21A1" w:rsidRPr="0014598F" w:rsidRDefault="008B21A1" w:rsidP="0014598F">
      <w:pPr>
        <w:pStyle w:val="BodyText2"/>
        <w:spacing w:after="60"/>
        <w:rPr>
          <w:rFonts w:ascii="Arial" w:hAnsi="Arial" w:cs="Arial"/>
        </w:rPr>
      </w:pPr>
      <w:r w:rsidRPr="0014598F">
        <w:rPr>
          <w:rFonts w:ascii="Arial" w:hAnsi="Arial" w:cs="Arial"/>
          <w:b/>
        </w:rPr>
        <w:t>Classification E:</w:t>
      </w:r>
      <w:r w:rsidRPr="0014598F">
        <w:rPr>
          <w:rFonts w:ascii="Arial" w:hAnsi="Arial" w:cs="Arial"/>
        </w:rPr>
        <w:t xml:space="preserve"> 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rsidR="008B21A1" w:rsidRPr="0014598F" w:rsidRDefault="008B21A1" w:rsidP="008B21A1">
      <w:pPr>
        <w:pStyle w:val="BodyText2"/>
        <w:rPr>
          <w:rFonts w:ascii="Arial" w:hAnsi="Arial" w:cs="Arial"/>
        </w:rPr>
      </w:pPr>
      <w:r w:rsidRPr="0014598F">
        <w:rPr>
          <w:rFonts w:ascii="Arial" w:hAnsi="Arial" w:cs="Arial"/>
          <w:b/>
        </w:rPr>
        <w:t>Examples:</w:t>
      </w:r>
    </w:p>
    <w:p w:rsidR="008B21A1" w:rsidRPr="0014598F" w:rsidRDefault="008B21A1" w:rsidP="008B21A1">
      <w:pPr>
        <w:pStyle w:val="BodyText2"/>
        <w:numPr>
          <w:ilvl w:val="0"/>
          <w:numId w:val="4"/>
        </w:numPr>
        <w:rPr>
          <w:rFonts w:ascii="Arial" w:hAnsi="Arial" w:cs="Arial"/>
          <w:sz w:val="22"/>
          <w:szCs w:val="22"/>
        </w:rPr>
      </w:pPr>
      <w:r w:rsidRPr="0014598F">
        <w:rPr>
          <w:rFonts w:ascii="Arial" w:hAnsi="Arial" w:cs="Arial"/>
          <w:sz w:val="22"/>
          <w:szCs w:val="22"/>
        </w:rPr>
        <w:t>Procedures producing pain or distress unrelieved by analgesics such as toxicity studies, microbial virulence testing, radiation sickness, and research on stress, shock, or pain.</w:t>
      </w:r>
    </w:p>
    <w:p w:rsidR="008B21A1" w:rsidRPr="0014598F" w:rsidRDefault="008B21A1" w:rsidP="008B21A1">
      <w:pPr>
        <w:pStyle w:val="BodyText2"/>
        <w:numPr>
          <w:ilvl w:val="0"/>
          <w:numId w:val="4"/>
        </w:numPr>
        <w:rPr>
          <w:rFonts w:ascii="Arial" w:hAnsi="Arial" w:cs="Arial"/>
          <w:sz w:val="22"/>
          <w:szCs w:val="22"/>
        </w:rPr>
      </w:pPr>
      <w:r w:rsidRPr="0014598F">
        <w:rPr>
          <w:rFonts w:ascii="Arial" w:hAnsi="Arial" w:cs="Arial"/>
          <w:sz w:val="22"/>
          <w:szCs w:val="22"/>
        </w:rPr>
        <w:t>Surgical and postsurgical sequella from invasion of body cavities, orthopedic procedures, dentistry or other hard or soft tissue damage that produces unrelieved pain or distress.</w:t>
      </w:r>
    </w:p>
    <w:p w:rsidR="008B21A1" w:rsidRPr="0014598F" w:rsidRDefault="008B21A1" w:rsidP="008B21A1">
      <w:pPr>
        <w:pStyle w:val="BodyText2"/>
        <w:numPr>
          <w:ilvl w:val="0"/>
          <w:numId w:val="4"/>
        </w:numPr>
        <w:rPr>
          <w:rFonts w:ascii="Arial" w:hAnsi="Arial" w:cs="Arial"/>
          <w:sz w:val="22"/>
          <w:szCs w:val="22"/>
        </w:rPr>
      </w:pPr>
      <w:r w:rsidRPr="0014598F">
        <w:rPr>
          <w:rFonts w:ascii="Arial" w:hAnsi="Arial" w:cs="Arial"/>
          <w:sz w:val="22"/>
          <w:szCs w:val="22"/>
        </w:rPr>
        <w:t>Negative conditioning via electric shocks that would cause pain in humans.</w:t>
      </w:r>
    </w:p>
    <w:p w:rsidR="0067748D" w:rsidRPr="0014598F" w:rsidRDefault="008B21A1" w:rsidP="00804219">
      <w:pPr>
        <w:pStyle w:val="BodyText2"/>
        <w:numPr>
          <w:ilvl w:val="0"/>
          <w:numId w:val="4"/>
        </w:numPr>
        <w:rPr>
          <w:rFonts w:ascii="Arial" w:hAnsi="Arial" w:cs="Arial"/>
          <w:sz w:val="22"/>
          <w:szCs w:val="22"/>
        </w:rPr>
      </w:pPr>
      <w:r w:rsidRPr="0014598F">
        <w:rPr>
          <w:rFonts w:ascii="Arial" w:hAnsi="Arial" w:cs="Arial"/>
          <w:sz w:val="22"/>
          <w:szCs w:val="22"/>
        </w:rPr>
        <w:t>Chairing of nonhuman primates not conditioned to the procedure for the time period used.</w:t>
      </w:r>
    </w:p>
    <w:sectPr w:rsidR="0067748D" w:rsidRPr="0014598F" w:rsidSect="005C3974">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214" w:rsidRDefault="00324214">
      <w:r>
        <w:separator/>
      </w:r>
    </w:p>
  </w:endnote>
  <w:endnote w:type="continuationSeparator" w:id="0">
    <w:p w:rsidR="00324214" w:rsidRDefault="0032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219" w:rsidRPr="00F81413" w:rsidRDefault="00804219">
    <w:pPr>
      <w:pStyle w:val="Footer"/>
      <w:rPr>
        <w:rFonts w:ascii="Arial" w:hAnsi="Arial" w:cs="Arial"/>
      </w:rPr>
    </w:pPr>
    <w:r w:rsidRPr="00F81413">
      <w:rPr>
        <w:rFonts w:ascii="Arial" w:hAnsi="Arial" w:cs="Arial"/>
      </w:rPr>
      <w:t xml:space="preserve">IACUC </w:t>
    </w:r>
    <w:r w:rsidR="00796EA1">
      <w:rPr>
        <w:rFonts w:ascii="Arial" w:hAnsi="Arial" w:cs="Arial"/>
      </w:rPr>
      <w:t xml:space="preserve">Form A, </w:t>
    </w:r>
    <w:r w:rsidRPr="00F81413">
      <w:rPr>
        <w:rFonts w:ascii="Arial" w:hAnsi="Arial" w:cs="Arial"/>
      </w:rPr>
      <w:t xml:space="preserve">Appendix 1                                         Page </w:t>
    </w:r>
    <w:r w:rsidRPr="00F81413">
      <w:rPr>
        <w:rStyle w:val="PageNumber"/>
        <w:rFonts w:ascii="Arial" w:hAnsi="Arial" w:cs="Arial"/>
      </w:rPr>
      <w:fldChar w:fldCharType="begin"/>
    </w:r>
    <w:r w:rsidRPr="00F81413">
      <w:rPr>
        <w:rStyle w:val="PageNumber"/>
        <w:rFonts w:ascii="Arial" w:hAnsi="Arial" w:cs="Arial"/>
      </w:rPr>
      <w:instrText xml:space="preserve"> PAGE </w:instrText>
    </w:r>
    <w:r w:rsidRPr="00F81413">
      <w:rPr>
        <w:rStyle w:val="PageNumber"/>
        <w:rFonts w:ascii="Arial" w:hAnsi="Arial" w:cs="Arial"/>
      </w:rPr>
      <w:fldChar w:fldCharType="separate"/>
    </w:r>
    <w:r w:rsidR="00C97798">
      <w:rPr>
        <w:rStyle w:val="PageNumber"/>
        <w:rFonts w:ascii="Arial" w:hAnsi="Arial" w:cs="Arial"/>
        <w:noProof/>
      </w:rPr>
      <w:t>1</w:t>
    </w:r>
    <w:r w:rsidRPr="00F81413">
      <w:rPr>
        <w:rStyle w:val="PageNumber"/>
        <w:rFonts w:ascii="Arial" w:hAnsi="Arial" w:cs="Arial"/>
      </w:rPr>
      <w:fldChar w:fldCharType="end"/>
    </w:r>
    <w:r w:rsidRPr="00F81413">
      <w:rPr>
        <w:rStyle w:val="PageNumber"/>
        <w:rFonts w:ascii="Arial" w:hAnsi="Arial" w:cs="Arial"/>
      </w:rPr>
      <w:t xml:space="preserve"> of </w:t>
    </w:r>
    <w:r w:rsidR="00443913" w:rsidRPr="00F81413">
      <w:rPr>
        <w:rStyle w:val="PageNumber"/>
        <w:rFonts w:ascii="Arial" w:hAnsi="Arial" w:cs="Arial"/>
      </w:rPr>
      <w:t>1</w:t>
    </w:r>
    <w:r w:rsidRPr="00F81413">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214" w:rsidRDefault="00324214">
      <w:r>
        <w:separator/>
      </w:r>
    </w:p>
  </w:footnote>
  <w:footnote w:type="continuationSeparator" w:id="0">
    <w:p w:rsidR="00324214" w:rsidRDefault="0032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0CD"/>
    <w:multiLevelType w:val="hybridMultilevel"/>
    <w:tmpl w:val="CB065D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8473D"/>
    <w:multiLevelType w:val="hybridMultilevel"/>
    <w:tmpl w:val="6ED8F0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96C38"/>
    <w:multiLevelType w:val="hybridMultilevel"/>
    <w:tmpl w:val="EA14BA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8B7F5F"/>
    <w:multiLevelType w:val="hybridMultilevel"/>
    <w:tmpl w:val="897CDC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A1"/>
    <w:rsid w:val="0003050D"/>
    <w:rsid w:val="000425F5"/>
    <w:rsid w:val="00057DB6"/>
    <w:rsid w:val="00064FA9"/>
    <w:rsid w:val="00071B2D"/>
    <w:rsid w:val="000B2837"/>
    <w:rsid w:val="000B5DD2"/>
    <w:rsid w:val="000C0E69"/>
    <w:rsid w:val="000C306D"/>
    <w:rsid w:val="000E0314"/>
    <w:rsid w:val="000E1B2A"/>
    <w:rsid w:val="00100352"/>
    <w:rsid w:val="00101186"/>
    <w:rsid w:val="00111DED"/>
    <w:rsid w:val="00113244"/>
    <w:rsid w:val="00117F96"/>
    <w:rsid w:val="00122292"/>
    <w:rsid w:val="001262B0"/>
    <w:rsid w:val="00133664"/>
    <w:rsid w:val="00135FA8"/>
    <w:rsid w:val="0014598F"/>
    <w:rsid w:val="00151D39"/>
    <w:rsid w:val="00162046"/>
    <w:rsid w:val="00197E74"/>
    <w:rsid w:val="001B0B47"/>
    <w:rsid w:val="001B3044"/>
    <w:rsid w:val="001B7A4D"/>
    <w:rsid w:val="001C163A"/>
    <w:rsid w:val="001C4943"/>
    <w:rsid w:val="001D4B4E"/>
    <w:rsid w:val="001D4ECC"/>
    <w:rsid w:val="001E6655"/>
    <w:rsid w:val="00204738"/>
    <w:rsid w:val="00206509"/>
    <w:rsid w:val="00207DA0"/>
    <w:rsid w:val="00220308"/>
    <w:rsid w:val="00236ED9"/>
    <w:rsid w:val="00244474"/>
    <w:rsid w:val="002536BF"/>
    <w:rsid w:val="002576C7"/>
    <w:rsid w:val="00273E23"/>
    <w:rsid w:val="0028229E"/>
    <w:rsid w:val="00282D4A"/>
    <w:rsid w:val="00297CF8"/>
    <w:rsid w:val="002A24B5"/>
    <w:rsid w:val="002B4F56"/>
    <w:rsid w:val="002B589E"/>
    <w:rsid w:val="002D47C2"/>
    <w:rsid w:val="002F1A19"/>
    <w:rsid w:val="003152B8"/>
    <w:rsid w:val="003214A8"/>
    <w:rsid w:val="00322D8E"/>
    <w:rsid w:val="00324214"/>
    <w:rsid w:val="00333490"/>
    <w:rsid w:val="00334CE1"/>
    <w:rsid w:val="00346AA9"/>
    <w:rsid w:val="00354F63"/>
    <w:rsid w:val="00356CF9"/>
    <w:rsid w:val="00364CFD"/>
    <w:rsid w:val="00376AD3"/>
    <w:rsid w:val="00383ED6"/>
    <w:rsid w:val="003A643A"/>
    <w:rsid w:val="003E12E8"/>
    <w:rsid w:val="003E72B3"/>
    <w:rsid w:val="003F7179"/>
    <w:rsid w:val="00407560"/>
    <w:rsid w:val="00417279"/>
    <w:rsid w:val="00425A3F"/>
    <w:rsid w:val="00443913"/>
    <w:rsid w:val="00443FAA"/>
    <w:rsid w:val="00453CE6"/>
    <w:rsid w:val="00461D75"/>
    <w:rsid w:val="004726A6"/>
    <w:rsid w:val="00492E0A"/>
    <w:rsid w:val="004A77EE"/>
    <w:rsid w:val="004B2BF8"/>
    <w:rsid w:val="004B2E9A"/>
    <w:rsid w:val="004B3334"/>
    <w:rsid w:val="004C09C2"/>
    <w:rsid w:val="004C1209"/>
    <w:rsid w:val="004C667A"/>
    <w:rsid w:val="004E4978"/>
    <w:rsid w:val="004F27C1"/>
    <w:rsid w:val="004F5A6A"/>
    <w:rsid w:val="00504902"/>
    <w:rsid w:val="005050C9"/>
    <w:rsid w:val="00505471"/>
    <w:rsid w:val="005205FE"/>
    <w:rsid w:val="00523C93"/>
    <w:rsid w:val="00545AEA"/>
    <w:rsid w:val="005516B5"/>
    <w:rsid w:val="0055276F"/>
    <w:rsid w:val="00561DAE"/>
    <w:rsid w:val="00574F0F"/>
    <w:rsid w:val="00577E2A"/>
    <w:rsid w:val="00580D49"/>
    <w:rsid w:val="00586EBF"/>
    <w:rsid w:val="005C11CA"/>
    <w:rsid w:val="005C3974"/>
    <w:rsid w:val="005D2AB3"/>
    <w:rsid w:val="005D2C2C"/>
    <w:rsid w:val="005D3697"/>
    <w:rsid w:val="005E577D"/>
    <w:rsid w:val="005F34FB"/>
    <w:rsid w:val="0064526B"/>
    <w:rsid w:val="0067748D"/>
    <w:rsid w:val="00687C64"/>
    <w:rsid w:val="00695481"/>
    <w:rsid w:val="006A79A2"/>
    <w:rsid w:val="006B5CE7"/>
    <w:rsid w:val="006C3B57"/>
    <w:rsid w:val="006D3561"/>
    <w:rsid w:val="006D4698"/>
    <w:rsid w:val="006D54FA"/>
    <w:rsid w:val="006E383A"/>
    <w:rsid w:val="006E6C22"/>
    <w:rsid w:val="00700A95"/>
    <w:rsid w:val="007037D6"/>
    <w:rsid w:val="007066DC"/>
    <w:rsid w:val="007167D6"/>
    <w:rsid w:val="00717C87"/>
    <w:rsid w:val="00773866"/>
    <w:rsid w:val="00786A67"/>
    <w:rsid w:val="007927EB"/>
    <w:rsid w:val="00796EA1"/>
    <w:rsid w:val="007A0799"/>
    <w:rsid w:val="007B0EA7"/>
    <w:rsid w:val="007B2C2F"/>
    <w:rsid w:val="007E7618"/>
    <w:rsid w:val="00802B0F"/>
    <w:rsid w:val="00804219"/>
    <w:rsid w:val="008066C0"/>
    <w:rsid w:val="00835734"/>
    <w:rsid w:val="00846E52"/>
    <w:rsid w:val="00852C9A"/>
    <w:rsid w:val="008563B6"/>
    <w:rsid w:val="00860E7C"/>
    <w:rsid w:val="0086598C"/>
    <w:rsid w:val="00870A05"/>
    <w:rsid w:val="00884CFF"/>
    <w:rsid w:val="00894E8D"/>
    <w:rsid w:val="008B21A1"/>
    <w:rsid w:val="008B6DE1"/>
    <w:rsid w:val="008B7662"/>
    <w:rsid w:val="008C06A0"/>
    <w:rsid w:val="008C0DEE"/>
    <w:rsid w:val="008D1BB8"/>
    <w:rsid w:val="008E42C2"/>
    <w:rsid w:val="008F36B3"/>
    <w:rsid w:val="008F7124"/>
    <w:rsid w:val="00910893"/>
    <w:rsid w:val="00916B4E"/>
    <w:rsid w:val="00923488"/>
    <w:rsid w:val="00933337"/>
    <w:rsid w:val="009355FD"/>
    <w:rsid w:val="00940C9B"/>
    <w:rsid w:val="00954664"/>
    <w:rsid w:val="00982274"/>
    <w:rsid w:val="00984044"/>
    <w:rsid w:val="009911D2"/>
    <w:rsid w:val="009B04E2"/>
    <w:rsid w:val="009B5902"/>
    <w:rsid w:val="009C08FC"/>
    <w:rsid w:val="009D1451"/>
    <w:rsid w:val="009E1973"/>
    <w:rsid w:val="009F2701"/>
    <w:rsid w:val="00A06129"/>
    <w:rsid w:val="00A22D09"/>
    <w:rsid w:val="00A41599"/>
    <w:rsid w:val="00A51D4E"/>
    <w:rsid w:val="00A53D45"/>
    <w:rsid w:val="00A54DF5"/>
    <w:rsid w:val="00A74837"/>
    <w:rsid w:val="00A94803"/>
    <w:rsid w:val="00AB1A92"/>
    <w:rsid w:val="00AD2579"/>
    <w:rsid w:val="00AD6AEC"/>
    <w:rsid w:val="00AF1D82"/>
    <w:rsid w:val="00B0755F"/>
    <w:rsid w:val="00B311AB"/>
    <w:rsid w:val="00B35D4C"/>
    <w:rsid w:val="00B46565"/>
    <w:rsid w:val="00B75CA4"/>
    <w:rsid w:val="00B75D89"/>
    <w:rsid w:val="00B77593"/>
    <w:rsid w:val="00BA3A08"/>
    <w:rsid w:val="00BB0A98"/>
    <w:rsid w:val="00BB1797"/>
    <w:rsid w:val="00BE1ADD"/>
    <w:rsid w:val="00BF54BA"/>
    <w:rsid w:val="00C03473"/>
    <w:rsid w:val="00C12456"/>
    <w:rsid w:val="00C13FFF"/>
    <w:rsid w:val="00C15859"/>
    <w:rsid w:val="00C31987"/>
    <w:rsid w:val="00C3539C"/>
    <w:rsid w:val="00C36FC2"/>
    <w:rsid w:val="00C3744B"/>
    <w:rsid w:val="00C45A00"/>
    <w:rsid w:val="00C51547"/>
    <w:rsid w:val="00C849C6"/>
    <w:rsid w:val="00C84E5C"/>
    <w:rsid w:val="00C868BA"/>
    <w:rsid w:val="00C97798"/>
    <w:rsid w:val="00CB3FA2"/>
    <w:rsid w:val="00CC7B59"/>
    <w:rsid w:val="00CD02B2"/>
    <w:rsid w:val="00CE2083"/>
    <w:rsid w:val="00CF50A7"/>
    <w:rsid w:val="00D00ED1"/>
    <w:rsid w:val="00D05736"/>
    <w:rsid w:val="00D07872"/>
    <w:rsid w:val="00D43D55"/>
    <w:rsid w:val="00D47A47"/>
    <w:rsid w:val="00D47C4B"/>
    <w:rsid w:val="00D9362D"/>
    <w:rsid w:val="00DA284C"/>
    <w:rsid w:val="00DA2AD6"/>
    <w:rsid w:val="00DA3414"/>
    <w:rsid w:val="00DD1D03"/>
    <w:rsid w:val="00DD7BB8"/>
    <w:rsid w:val="00DE1F48"/>
    <w:rsid w:val="00DE7C74"/>
    <w:rsid w:val="00DF7795"/>
    <w:rsid w:val="00E022CF"/>
    <w:rsid w:val="00E04F06"/>
    <w:rsid w:val="00E073DD"/>
    <w:rsid w:val="00E36365"/>
    <w:rsid w:val="00E65405"/>
    <w:rsid w:val="00E65BB4"/>
    <w:rsid w:val="00E86FFB"/>
    <w:rsid w:val="00E9673E"/>
    <w:rsid w:val="00EA3FF6"/>
    <w:rsid w:val="00EB4DC2"/>
    <w:rsid w:val="00EF19F0"/>
    <w:rsid w:val="00EF4332"/>
    <w:rsid w:val="00F06FFA"/>
    <w:rsid w:val="00F3520C"/>
    <w:rsid w:val="00F37856"/>
    <w:rsid w:val="00F43FB8"/>
    <w:rsid w:val="00F56B38"/>
    <w:rsid w:val="00F736F7"/>
    <w:rsid w:val="00F753C1"/>
    <w:rsid w:val="00F81413"/>
    <w:rsid w:val="00F93743"/>
    <w:rsid w:val="00FA7368"/>
    <w:rsid w:val="00FB046F"/>
    <w:rsid w:val="00FB1B74"/>
    <w:rsid w:val="00FB3B0A"/>
    <w:rsid w:val="00FC1058"/>
    <w:rsid w:val="00FD16F1"/>
    <w:rsid w:val="00FE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B37DB-3C4D-4E13-A84A-FACF6E55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2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B21A1"/>
    <w:rPr>
      <w:bCs/>
      <w:snapToGrid w:val="0"/>
      <w:sz w:val="24"/>
    </w:rPr>
  </w:style>
  <w:style w:type="paragraph" w:styleId="Header">
    <w:name w:val="header"/>
    <w:basedOn w:val="Normal"/>
    <w:rsid w:val="00804219"/>
    <w:pPr>
      <w:tabs>
        <w:tab w:val="center" w:pos="4320"/>
        <w:tab w:val="right" w:pos="8640"/>
      </w:tabs>
    </w:pPr>
  </w:style>
  <w:style w:type="paragraph" w:styleId="Footer">
    <w:name w:val="footer"/>
    <w:basedOn w:val="Normal"/>
    <w:rsid w:val="00804219"/>
    <w:pPr>
      <w:tabs>
        <w:tab w:val="center" w:pos="4320"/>
        <w:tab w:val="right" w:pos="8640"/>
      </w:tabs>
    </w:pPr>
  </w:style>
  <w:style w:type="character" w:styleId="PageNumber">
    <w:name w:val="page number"/>
    <w:basedOn w:val="DefaultParagraphFont"/>
    <w:rsid w:val="0080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USDA Classifications and Examples</vt:lpstr>
    </vt:vector>
  </TitlesOfParts>
  <Company>Eastern Illinois University</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USDA Classifications and Examples</dc:title>
  <dc:subject/>
  <dc:creator>Cheryl Siddens</dc:creator>
  <cp:keywords/>
  <dc:description/>
  <cp:lastModifiedBy>Jennifer L Smith</cp:lastModifiedBy>
  <cp:revision>6</cp:revision>
  <dcterms:created xsi:type="dcterms:W3CDTF">2024-04-02T15:03:00Z</dcterms:created>
  <dcterms:modified xsi:type="dcterms:W3CDTF">2024-04-02T15:38:00Z</dcterms:modified>
</cp:coreProperties>
</file>